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0FCB" w:rsidRDefault="00104D71" w:rsidP="00820FC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820FCB" w:rsidRPr="00820FCB">
        <w:rPr>
          <w:b/>
          <w:bCs/>
          <w:color w:val="333333"/>
          <w:sz w:val="28"/>
          <w:szCs w:val="28"/>
        </w:rPr>
        <w:t xml:space="preserve">В Уголовный кодекс Российской Федерации введена ст. 264.2 </w:t>
      </w:r>
    </w:p>
    <w:bookmarkEnd w:id="0"/>
    <w:p w:rsidR="00820FCB" w:rsidRPr="00820FCB" w:rsidRDefault="00820FCB" w:rsidP="00820FC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Федеральным законом от 30 декабря 2021 года № 458-ФЗ внесены изменения в Уголовный кодекс Российской Федерации и статьи 31 и 150 Уголовно-процессуального кодекса Российской Федерации.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В Уголовный кодекс РФ с 10 января 2022 года введена ст.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Диспозиция данной статьи УК РФ предусматривает ответственность за нарушение правил дорожного движения, предусмотренных ч. 4 или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КоАП РФ, либо имеющим судимость за совершение преступления, предусмотренного настоящей статьей.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Согласно примечанию к ст. 264.2 УК РФ действия названной статьи не будут распространятся на случай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04D71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15417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2022-02-07T09:29:00Z</dcterms:created>
  <dcterms:modified xsi:type="dcterms:W3CDTF">2022-02-08T03:22:00Z</dcterms:modified>
</cp:coreProperties>
</file>